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A2F" w:rsidRDefault="002849E9" w:rsidP="002849E9">
      <w:pPr>
        <w:jc w:val="center"/>
        <w:rPr>
          <w:b/>
          <w:sz w:val="24"/>
          <w:szCs w:val="24"/>
        </w:rPr>
      </w:pPr>
      <w:r w:rsidRPr="002849E9">
        <w:rPr>
          <w:b/>
          <w:sz w:val="24"/>
          <w:szCs w:val="24"/>
        </w:rPr>
        <w:t xml:space="preserve">ARCHIVE </w:t>
      </w:r>
      <w:r w:rsidR="00961F58">
        <w:rPr>
          <w:b/>
          <w:sz w:val="24"/>
          <w:szCs w:val="24"/>
        </w:rPr>
        <w:t xml:space="preserve">RESEARCH </w:t>
      </w:r>
      <w:r w:rsidRPr="002849E9">
        <w:rPr>
          <w:b/>
          <w:sz w:val="24"/>
          <w:szCs w:val="24"/>
        </w:rPr>
        <w:t>FORM</w:t>
      </w:r>
    </w:p>
    <w:p w:rsidR="00961F58" w:rsidRPr="002849E9" w:rsidRDefault="00961F58" w:rsidP="002849E9">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1"/>
        <w:gridCol w:w="1421"/>
        <w:gridCol w:w="1421"/>
        <w:gridCol w:w="2842"/>
      </w:tblGrid>
      <w:tr w:rsidR="00A232C2" w:rsidTr="0076285B">
        <w:tc>
          <w:tcPr>
            <w:tcW w:w="4262" w:type="dxa"/>
            <w:gridSpan w:val="2"/>
            <w:shd w:val="clear" w:color="auto" w:fill="auto"/>
          </w:tcPr>
          <w:p w:rsidR="00A232C2" w:rsidRDefault="00A232C2" w:rsidP="0076285B">
            <w:pPr>
              <w:jc w:val="both"/>
            </w:pPr>
          </w:p>
          <w:p w:rsidR="00A232C2" w:rsidRDefault="00A232C2" w:rsidP="0076285B">
            <w:pPr>
              <w:jc w:val="both"/>
            </w:pPr>
            <w:r>
              <w:t>Name:</w:t>
            </w:r>
          </w:p>
          <w:p w:rsidR="00A232C2" w:rsidRDefault="00A232C2" w:rsidP="0076285B">
            <w:pPr>
              <w:jc w:val="both"/>
            </w:pPr>
          </w:p>
          <w:p w:rsidR="00A232C2" w:rsidRDefault="00A232C2" w:rsidP="0076285B">
            <w:pPr>
              <w:jc w:val="both"/>
            </w:pPr>
            <w:r>
              <w:t>Tel (daytime):</w:t>
            </w:r>
          </w:p>
          <w:p w:rsidR="00A232C2" w:rsidRDefault="00A232C2" w:rsidP="0076285B">
            <w:pPr>
              <w:jc w:val="both"/>
            </w:pPr>
          </w:p>
          <w:p w:rsidR="00A232C2" w:rsidRDefault="00A232C2" w:rsidP="0076285B">
            <w:pPr>
              <w:jc w:val="both"/>
            </w:pPr>
            <w:r>
              <w:t>Email:</w:t>
            </w:r>
          </w:p>
          <w:p w:rsidR="00A232C2" w:rsidRDefault="00A232C2" w:rsidP="0076285B">
            <w:pPr>
              <w:jc w:val="both"/>
            </w:pPr>
          </w:p>
        </w:tc>
        <w:tc>
          <w:tcPr>
            <w:tcW w:w="4263" w:type="dxa"/>
            <w:gridSpan w:val="2"/>
            <w:shd w:val="clear" w:color="auto" w:fill="auto"/>
          </w:tcPr>
          <w:p w:rsidR="00A232C2" w:rsidRDefault="00A232C2" w:rsidP="0076285B">
            <w:pPr>
              <w:jc w:val="both"/>
            </w:pPr>
          </w:p>
          <w:p w:rsidR="00A232C2" w:rsidRDefault="00A232C2" w:rsidP="0076285B">
            <w:pPr>
              <w:jc w:val="both"/>
            </w:pPr>
            <w:r>
              <w:t>Address:</w:t>
            </w:r>
          </w:p>
        </w:tc>
      </w:tr>
      <w:tr w:rsidR="00A232C2" w:rsidTr="0076285B">
        <w:tc>
          <w:tcPr>
            <w:tcW w:w="8525" w:type="dxa"/>
            <w:gridSpan w:val="4"/>
            <w:shd w:val="clear" w:color="auto" w:fill="auto"/>
          </w:tcPr>
          <w:p w:rsidR="00A232C2" w:rsidRDefault="00A232C2" w:rsidP="0076285B">
            <w:pPr>
              <w:jc w:val="both"/>
            </w:pPr>
          </w:p>
          <w:p w:rsidR="00A232C2" w:rsidRPr="0076285B" w:rsidRDefault="002D1D04" w:rsidP="0076285B">
            <w:pPr>
              <w:jc w:val="both"/>
              <w:rPr>
                <w:b/>
              </w:rPr>
            </w:pPr>
            <w:r w:rsidRPr="0076285B">
              <w:rPr>
                <w:b/>
              </w:rPr>
              <w:t>Reason for enquiry</w:t>
            </w:r>
          </w:p>
          <w:p w:rsidR="00A232C2" w:rsidRDefault="00A232C2" w:rsidP="0076285B">
            <w:pPr>
              <w:jc w:val="both"/>
            </w:pPr>
          </w:p>
          <w:p w:rsidR="00A232C2" w:rsidRDefault="00A232C2" w:rsidP="0076285B">
            <w:pPr>
              <w:jc w:val="both"/>
            </w:pPr>
            <w:r>
              <w:t xml:space="preserve">Family Research / Publishing / Medal Collector / Educational Purposes </w:t>
            </w:r>
          </w:p>
          <w:p w:rsidR="00A232C2" w:rsidRDefault="00A232C2" w:rsidP="0076285B">
            <w:pPr>
              <w:jc w:val="both"/>
            </w:pPr>
          </w:p>
          <w:p w:rsidR="00A232C2" w:rsidRDefault="00A232C2" w:rsidP="0076285B">
            <w:pPr>
              <w:jc w:val="both"/>
            </w:pPr>
            <w:r>
              <w:t>Other (please specify)</w:t>
            </w:r>
          </w:p>
          <w:p w:rsidR="00A232C2" w:rsidRDefault="00A232C2" w:rsidP="0076285B">
            <w:pPr>
              <w:jc w:val="both"/>
            </w:pPr>
          </w:p>
        </w:tc>
      </w:tr>
      <w:tr w:rsidR="00A069B8" w:rsidTr="0076285B">
        <w:tc>
          <w:tcPr>
            <w:tcW w:w="8525" w:type="dxa"/>
            <w:gridSpan w:val="4"/>
            <w:shd w:val="clear" w:color="auto" w:fill="auto"/>
          </w:tcPr>
          <w:p w:rsidR="00A069B8" w:rsidRDefault="00A069B8" w:rsidP="00A069B8">
            <w:pPr>
              <w:jc w:val="both"/>
            </w:pPr>
            <w:r w:rsidRPr="00A069B8">
              <w:t xml:space="preserve">How did you </w:t>
            </w:r>
            <w:r>
              <w:t xml:space="preserve">hear about </w:t>
            </w:r>
            <w:r w:rsidRPr="00A069B8">
              <w:t>our archive</w:t>
            </w:r>
            <w:r>
              <w:t>?</w:t>
            </w:r>
            <w:r w:rsidRPr="00A069B8">
              <w:t xml:space="preserve"> Advertisement </w:t>
            </w:r>
            <w:r w:rsidRPr="00A069B8">
              <w:rPr>
                <w:sz w:val="40"/>
                <w:szCs w:val="40"/>
              </w:rPr>
              <w:t>□</w:t>
            </w:r>
            <w:r w:rsidRPr="00A069B8">
              <w:t xml:space="preserve"> Website </w:t>
            </w:r>
            <w:r w:rsidRPr="00A069B8">
              <w:rPr>
                <w:sz w:val="40"/>
                <w:szCs w:val="40"/>
              </w:rPr>
              <w:t>□</w:t>
            </w:r>
            <w:r w:rsidRPr="00A069B8">
              <w:t xml:space="preserve"> Magazine or Journal </w:t>
            </w:r>
            <w:r w:rsidRPr="00A069B8">
              <w:rPr>
                <w:sz w:val="40"/>
                <w:szCs w:val="40"/>
              </w:rPr>
              <w:t>□</w:t>
            </w:r>
          </w:p>
        </w:tc>
      </w:tr>
      <w:tr w:rsidR="00A232C2" w:rsidTr="0076285B">
        <w:tc>
          <w:tcPr>
            <w:tcW w:w="8525" w:type="dxa"/>
            <w:gridSpan w:val="4"/>
            <w:shd w:val="clear" w:color="auto" w:fill="auto"/>
          </w:tcPr>
          <w:p w:rsidR="00A232C2" w:rsidRDefault="00A232C2" w:rsidP="0076285B">
            <w:pPr>
              <w:jc w:val="both"/>
            </w:pPr>
          </w:p>
          <w:p w:rsidR="00A232C2" w:rsidRPr="0076285B" w:rsidRDefault="00A232C2" w:rsidP="0076285B">
            <w:pPr>
              <w:jc w:val="both"/>
              <w:rPr>
                <w:b/>
              </w:rPr>
            </w:pPr>
            <w:r w:rsidRPr="0076285B">
              <w:rPr>
                <w:b/>
              </w:rPr>
              <w:t>Subject of enquiry</w:t>
            </w:r>
          </w:p>
          <w:p w:rsidR="00A232C2" w:rsidRDefault="00A232C2" w:rsidP="0076285B">
            <w:pPr>
              <w:jc w:val="both"/>
            </w:pPr>
          </w:p>
          <w:p w:rsidR="00A232C2" w:rsidRDefault="00A232C2" w:rsidP="0076285B">
            <w:pPr>
              <w:jc w:val="both"/>
            </w:pPr>
            <w:r>
              <w:t>Full Name:</w:t>
            </w:r>
          </w:p>
          <w:p w:rsidR="00A232C2" w:rsidRDefault="00A232C2" w:rsidP="0076285B">
            <w:pPr>
              <w:jc w:val="both"/>
            </w:pPr>
          </w:p>
          <w:p w:rsidR="00A232C2" w:rsidRDefault="00A232C2" w:rsidP="0076285B">
            <w:pPr>
              <w:jc w:val="both"/>
            </w:pPr>
            <w:r>
              <w:t>Regiment:</w:t>
            </w:r>
          </w:p>
          <w:p w:rsidR="00A232C2" w:rsidRDefault="00A232C2" w:rsidP="0076285B">
            <w:pPr>
              <w:jc w:val="both"/>
            </w:pPr>
          </w:p>
          <w:p w:rsidR="00A232C2" w:rsidRDefault="00A232C2" w:rsidP="0076285B">
            <w:pPr>
              <w:jc w:val="both"/>
            </w:pPr>
            <w:r>
              <w:t>Service No:</w:t>
            </w:r>
          </w:p>
          <w:p w:rsidR="00A232C2" w:rsidRDefault="00A232C2" w:rsidP="0076285B">
            <w:pPr>
              <w:jc w:val="both"/>
            </w:pPr>
          </w:p>
          <w:p w:rsidR="00A232C2" w:rsidRDefault="00A232C2" w:rsidP="0076285B">
            <w:pPr>
              <w:jc w:val="both"/>
            </w:pPr>
            <w:r>
              <w:t>Rank:</w:t>
            </w:r>
          </w:p>
          <w:p w:rsidR="00A232C2" w:rsidRDefault="00A232C2" w:rsidP="0076285B">
            <w:pPr>
              <w:jc w:val="both"/>
            </w:pPr>
          </w:p>
          <w:p w:rsidR="00A232C2" w:rsidRDefault="00A232C2" w:rsidP="0076285B">
            <w:pPr>
              <w:jc w:val="both"/>
            </w:pPr>
            <w:r>
              <w:t>Period of Service:</w:t>
            </w:r>
          </w:p>
          <w:p w:rsidR="00A069B8" w:rsidRDefault="00A069B8" w:rsidP="0076285B">
            <w:pPr>
              <w:jc w:val="both"/>
            </w:pPr>
          </w:p>
          <w:p w:rsidR="00A069B8" w:rsidRDefault="00A069B8" w:rsidP="0076285B">
            <w:pPr>
              <w:jc w:val="both"/>
            </w:pPr>
            <w:r>
              <w:t>Other details:</w:t>
            </w:r>
          </w:p>
          <w:p w:rsidR="00A232C2" w:rsidRDefault="00A232C2" w:rsidP="0076285B">
            <w:pPr>
              <w:jc w:val="both"/>
            </w:pPr>
          </w:p>
        </w:tc>
      </w:tr>
      <w:tr w:rsidR="00961F58" w:rsidTr="0076285B">
        <w:tc>
          <w:tcPr>
            <w:tcW w:w="8525" w:type="dxa"/>
            <w:gridSpan w:val="4"/>
            <w:tcBorders>
              <w:bottom w:val="single" w:sz="4" w:space="0" w:color="auto"/>
            </w:tcBorders>
            <w:shd w:val="clear" w:color="auto" w:fill="auto"/>
          </w:tcPr>
          <w:p w:rsidR="00961F58" w:rsidRDefault="00961F58" w:rsidP="0076285B">
            <w:pPr>
              <w:jc w:val="both"/>
            </w:pPr>
            <w:r w:rsidRPr="0076285B">
              <w:rPr>
                <w:b/>
              </w:rPr>
              <w:t>£</w:t>
            </w:r>
            <w:bookmarkStart w:id="0" w:name="_GoBack"/>
            <w:bookmarkEnd w:id="0"/>
            <w:r w:rsidR="008F055C">
              <w:rPr>
                <w:b/>
              </w:rPr>
              <w:t>25</w:t>
            </w:r>
            <w:r w:rsidRPr="0076285B">
              <w:rPr>
                <w:b/>
              </w:rPr>
              <w:t xml:space="preserve"> CHEQUE</w:t>
            </w:r>
            <w:r>
              <w:t xml:space="preserve"> is enclosed </w:t>
            </w:r>
            <w:r w:rsidRPr="0076285B">
              <w:rPr>
                <w:sz w:val="48"/>
                <w:szCs w:val="48"/>
              </w:rPr>
              <w:t>□</w:t>
            </w:r>
            <w:r w:rsidR="00804580">
              <w:t xml:space="preserve"> </w:t>
            </w:r>
            <w:r>
              <w:t xml:space="preserve">payable to </w:t>
            </w:r>
            <w:r w:rsidRPr="0076285B">
              <w:rPr>
                <w:b/>
              </w:rPr>
              <w:t>Household Cavalry Museum Trust</w:t>
            </w:r>
          </w:p>
          <w:p w:rsidR="00804580" w:rsidRDefault="00804580" w:rsidP="0076285B">
            <w:pPr>
              <w:jc w:val="both"/>
            </w:pPr>
          </w:p>
          <w:p w:rsidR="00961F58" w:rsidRPr="0076285B" w:rsidRDefault="00804580" w:rsidP="0076285B">
            <w:pPr>
              <w:jc w:val="both"/>
              <w:rPr>
                <w:b/>
              </w:rPr>
            </w:pPr>
            <w:r w:rsidRPr="0076285B">
              <w:rPr>
                <w:b/>
              </w:rPr>
              <w:t>Please note a further charge may be necessary if extensive research is required.</w:t>
            </w:r>
          </w:p>
        </w:tc>
      </w:tr>
      <w:tr w:rsidR="00B20989" w:rsidTr="0076285B">
        <w:tc>
          <w:tcPr>
            <w:tcW w:w="4262" w:type="dxa"/>
            <w:gridSpan w:val="2"/>
            <w:tcBorders>
              <w:bottom w:val="single" w:sz="4" w:space="0" w:color="auto"/>
            </w:tcBorders>
            <w:shd w:val="clear" w:color="auto" w:fill="auto"/>
          </w:tcPr>
          <w:p w:rsidR="00B20989" w:rsidRDefault="00B20989" w:rsidP="0076285B">
            <w:pPr>
              <w:jc w:val="both"/>
            </w:pPr>
          </w:p>
          <w:p w:rsidR="00B20989" w:rsidRDefault="00B20989" w:rsidP="0076285B">
            <w:pPr>
              <w:jc w:val="both"/>
            </w:pPr>
            <w:r>
              <w:t>Signature:</w:t>
            </w:r>
          </w:p>
          <w:p w:rsidR="00B20989" w:rsidRDefault="00B20989" w:rsidP="0076285B">
            <w:pPr>
              <w:jc w:val="both"/>
            </w:pPr>
          </w:p>
        </w:tc>
        <w:tc>
          <w:tcPr>
            <w:tcW w:w="4263" w:type="dxa"/>
            <w:gridSpan w:val="2"/>
            <w:tcBorders>
              <w:bottom w:val="single" w:sz="4" w:space="0" w:color="auto"/>
            </w:tcBorders>
            <w:shd w:val="clear" w:color="auto" w:fill="auto"/>
          </w:tcPr>
          <w:p w:rsidR="00B20989" w:rsidRDefault="00B20989" w:rsidP="0076285B">
            <w:pPr>
              <w:jc w:val="both"/>
            </w:pPr>
          </w:p>
          <w:p w:rsidR="00B20989" w:rsidRDefault="00B20989" w:rsidP="0076285B">
            <w:pPr>
              <w:jc w:val="both"/>
            </w:pPr>
            <w:r>
              <w:t>Date:</w:t>
            </w:r>
          </w:p>
        </w:tc>
      </w:tr>
      <w:tr w:rsidR="00B20989" w:rsidTr="0076285B">
        <w:tc>
          <w:tcPr>
            <w:tcW w:w="2841" w:type="dxa"/>
            <w:tcBorders>
              <w:top w:val="single" w:sz="4" w:space="0" w:color="auto"/>
            </w:tcBorders>
            <w:shd w:val="clear" w:color="auto" w:fill="D9D9D9"/>
          </w:tcPr>
          <w:p w:rsidR="00B20989" w:rsidRDefault="00B20989" w:rsidP="0076285B">
            <w:pPr>
              <w:jc w:val="both"/>
            </w:pPr>
          </w:p>
          <w:p w:rsidR="00B20989" w:rsidRPr="0076285B" w:rsidRDefault="00B20989" w:rsidP="0076285B">
            <w:pPr>
              <w:jc w:val="both"/>
              <w:rPr>
                <w:b/>
              </w:rPr>
            </w:pPr>
            <w:r w:rsidRPr="0076285B">
              <w:rPr>
                <w:b/>
              </w:rPr>
              <w:t>Office Use Only</w:t>
            </w:r>
          </w:p>
          <w:p w:rsidR="00B20989" w:rsidRDefault="00B20989" w:rsidP="0076285B">
            <w:pPr>
              <w:jc w:val="both"/>
            </w:pPr>
          </w:p>
          <w:p w:rsidR="00B20989" w:rsidRDefault="00B20989" w:rsidP="0076285B">
            <w:pPr>
              <w:jc w:val="both"/>
            </w:pPr>
            <w:r>
              <w:t>Date Received:</w:t>
            </w:r>
          </w:p>
          <w:p w:rsidR="00B20989" w:rsidRDefault="00B20989" w:rsidP="0076285B">
            <w:pPr>
              <w:jc w:val="both"/>
            </w:pPr>
          </w:p>
          <w:p w:rsidR="00B20989" w:rsidRDefault="00B20989" w:rsidP="0076285B">
            <w:pPr>
              <w:jc w:val="both"/>
            </w:pPr>
            <w:r>
              <w:t>Date Completed:</w:t>
            </w:r>
          </w:p>
          <w:p w:rsidR="00B20989" w:rsidRDefault="00B20989" w:rsidP="0076285B">
            <w:pPr>
              <w:jc w:val="both"/>
            </w:pPr>
          </w:p>
        </w:tc>
        <w:tc>
          <w:tcPr>
            <w:tcW w:w="2842" w:type="dxa"/>
            <w:gridSpan w:val="2"/>
            <w:tcBorders>
              <w:top w:val="single" w:sz="4" w:space="0" w:color="auto"/>
            </w:tcBorders>
            <w:shd w:val="clear" w:color="auto" w:fill="D9D9D9"/>
          </w:tcPr>
          <w:p w:rsidR="00B20989" w:rsidRDefault="00B20989" w:rsidP="0076285B">
            <w:pPr>
              <w:jc w:val="both"/>
            </w:pPr>
          </w:p>
          <w:p w:rsidR="00B20989" w:rsidRDefault="00B20989" w:rsidP="0076285B">
            <w:pPr>
              <w:jc w:val="both"/>
            </w:pPr>
            <w:r>
              <w:t>Ref No:</w:t>
            </w:r>
          </w:p>
        </w:tc>
        <w:tc>
          <w:tcPr>
            <w:tcW w:w="2842" w:type="dxa"/>
            <w:tcBorders>
              <w:top w:val="single" w:sz="4" w:space="0" w:color="auto"/>
            </w:tcBorders>
            <w:shd w:val="clear" w:color="auto" w:fill="D9D9D9"/>
          </w:tcPr>
          <w:p w:rsidR="00B20989" w:rsidRDefault="00B20989" w:rsidP="0076285B">
            <w:pPr>
              <w:jc w:val="both"/>
            </w:pPr>
          </w:p>
          <w:p w:rsidR="00B20989" w:rsidRDefault="00B20989" w:rsidP="0076285B">
            <w:pPr>
              <w:jc w:val="both"/>
            </w:pPr>
            <w:r>
              <w:t>Researcher:</w:t>
            </w:r>
          </w:p>
        </w:tc>
      </w:tr>
      <w:tr w:rsidR="00B20989" w:rsidTr="0076285B">
        <w:tc>
          <w:tcPr>
            <w:tcW w:w="4262" w:type="dxa"/>
            <w:gridSpan w:val="2"/>
            <w:shd w:val="clear" w:color="auto" w:fill="D9D9D9"/>
          </w:tcPr>
          <w:p w:rsidR="00B20989" w:rsidRDefault="00B20989" w:rsidP="0076285B">
            <w:pPr>
              <w:jc w:val="both"/>
            </w:pPr>
          </w:p>
          <w:p w:rsidR="00B20989" w:rsidRDefault="00B20989" w:rsidP="0076285B">
            <w:pPr>
              <w:jc w:val="both"/>
            </w:pPr>
            <w:r>
              <w:t>Cheque received:</w:t>
            </w:r>
          </w:p>
          <w:p w:rsidR="00B20989" w:rsidRDefault="00B20989" w:rsidP="0076285B">
            <w:pPr>
              <w:jc w:val="both"/>
            </w:pPr>
          </w:p>
        </w:tc>
        <w:tc>
          <w:tcPr>
            <w:tcW w:w="4263" w:type="dxa"/>
            <w:gridSpan w:val="2"/>
            <w:shd w:val="clear" w:color="auto" w:fill="D9D9D9"/>
          </w:tcPr>
          <w:p w:rsidR="00B20989" w:rsidRDefault="00B20989" w:rsidP="0076285B">
            <w:pPr>
              <w:jc w:val="both"/>
            </w:pPr>
          </w:p>
          <w:p w:rsidR="00B20989" w:rsidRDefault="00B20989" w:rsidP="0076285B">
            <w:pPr>
              <w:jc w:val="both"/>
            </w:pPr>
            <w:r>
              <w:t>Date:</w:t>
            </w:r>
          </w:p>
        </w:tc>
      </w:tr>
    </w:tbl>
    <w:p w:rsidR="00547297" w:rsidRDefault="00547297" w:rsidP="00961F58">
      <w:pPr>
        <w:jc w:val="both"/>
      </w:pPr>
    </w:p>
    <w:p w:rsidR="00547297" w:rsidRDefault="00547297" w:rsidP="00547297">
      <w:pPr>
        <w:jc w:val="both"/>
        <w:rPr>
          <w:rFonts w:ascii="Arial" w:hAnsi="Arial"/>
          <w:sz w:val="22"/>
          <w:szCs w:val="22"/>
        </w:rPr>
      </w:pPr>
      <w:r>
        <w:rPr>
          <w:rFonts w:ascii="Arial" w:hAnsi="Arial"/>
          <w:sz w:val="22"/>
          <w:szCs w:val="22"/>
        </w:rPr>
        <w:lastRenderedPageBreak/>
        <w:t>Thank you for your recent enquiry to the Household Cavalry Museum Archive.</w:t>
      </w: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r>
        <w:rPr>
          <w:rFonts w:ascii="Arial" w:hAnsi="Arial"/>
          <w:sz w:val="22"/>
          <w:szCs w:val="22"/>
        </w:rPr>
        <w:t>The Museum Archive has a large amount of documented information covering over 350 years of the history of the Household Cavalry as well as records of individuals who served in the 1</w:t>
      </w:r>
      <w:r>
        <w:rPr>
          <w:rFonts w:ascii="Arial" w:hAnsi="Arial"/>
          <w:sz w:val="22"/>
          <w:szCs w:val="22"/>
          <w:vertAlign w:val="superscript"/>
        </w:rPr>
        <w:t>st</w:t>
      </w:r>
      <w:r>
        <w:rPr>
          <w:rFonts w:ascii="Arial" w:hAnsi="Arial"/>
          <w:sz w:val="22"/>
          <w:szCs w:val="22"/>
        </w:rPr>
        <w:t xml:space="preserve"> and 2</w:t>
      </w:r>
      <w:r>
        <w:rPr>
          <w:rFonts w:ascii="Arial" w:hAnsi="Arial"/>
          <w:sz w:val="22"/>
          <w:szCs w:val="22"/>
          <w:vertAlign w:val="superscript"/>
        </w:rPr>
        <w:t>nd</w:t>
      </w:r>
      <w:r>
        <w:rPr>
          <w:rFonts w:ascii="Arial" w:hAnsi="Arial"/>
          <w:sz w:val="22"/>
          <w:szCs w:val="22"/>
        </w:rPr>
        <w:t xml:space="preserve"> Life Guards, Royal Horse Guards and Household Battalion. Unfortunately, we hold no individual service records of soldiers who served in the 1</w:t>
      </w:r>
      <w:r>
        <w:rPr>
          <w:rFonts w:ascii="Arial" w:hAnsi="Arial"/>
          <w:sz w:val="22"/>
          <w:szCs w:val="22"/>
          <w:vertAlign w:val="superscript"/>
        </w:rPr>
        <w:t>st</w:t>
      </w:r>
      <w:r>
        <w:rPr>
          <w:rFonts w:ascii="Arial" w:hAnsi="Arial"/>
          <w:sz w:val="22"/>
          <w:szCs w:val="22"/>
        </w:rPr>
        <w:t xml:space="preserve"> (Royal) Dragoons, however some regimental information can be provided. </w:t>
      </w:r>
    </w:p>
    <w:p w:rsidR="00547297" w:rsidRDefault="00547297" w:rsidP="00547297">
      <w:pPr>
        <w:jc w:val="both"/>
        <w:rPr>
          <w:rFonts w:ascii="Arial" w:hAnsi="Arial"/>
          <w:sz w:val="22"/>
          <w:szCs w:val="22"/>
        </w:rPr>
      </w:pPr>
    </w:p>
    <w:p w:rsidR="00547297" w:rsidRDefault="00547297" w:rsidP="00547297">
      <w:pPr>
        <w:pStyle w:val="NoSpacing"/>
        <w:jc w:val="both"/>
        <w:rPr>
          <w:rFonts w:ascii="Arial" w:hAnsi="Arial"/>
        </w:rPr>
      </w:pPr>
      <w:r>
        <w:rPr>
          <w:rFonts w:ascii="Arial" w:hAnsi="Arial"/>
        </w:rPr>
        <w:t xml:space="preserve">A research service is available and all work is undertaken by Museum Volunteers; as we receive no direct funding, there is a charge for each service. </w:t>
      </w:r>
    </w:p>
    <w:p w:rsidR="00547297" w:rsidRDefault="00547297" w:rsidP="00547297">
      <w:pPr>
        <w:pStyle w:val="NoSpacing"/>
        <w:jc w:val="both"/>
        <w:rPr>
          <w:rFonts w:ascii="Arial" w:hAnsi="Arial"/>
        </w:rPr>
      </w:pPr>
    </w:p>
    <w:p w:rsidR="00547297" w:rsidRDefault="00547297" w:rsidP="00547297">
      <w:pPr>
        <w:pStyle w:val="NoSpacing"/>
        <w:jc w:val="both"/>
        <w:rPr>
          <w:rFonts w:ascii="Arial" w:hAnsi="Arial"/>
        </w:rPr>
      </w:pPr>
      <w:r>
        <w:rPr>
          <w:rFonts w:ascii="Arial" w:hAnsi="Arial"/>
        </w:rPr>
        <w:t xml:space="preserve">The initial cost for this service is currently </w:t>
      </w:r>
      <w:r>
        <w:rPr>
          <w:rFonts w:ascii="Arial" w:hAnsi="Arial"/>
          <w:b/>
        </w:rPr>
        <w:t>£25.00</w:t>
      </w:r>
      <w:r>
        <w:rPr>
          <w:rFonts w:ascii="Arial" w:hAnsi="Arial"/>
        </w:rPr>
        <w:t xml:space="preserve"> and is non-refundable regardless if information is found or not</w:t>
      </w:r>
    </w:p>
    <w:p w:rsidR="00547297" w:rsidRDefault="00547297" w:rsidP="00547297">
      <w:pPr>
        <w:pStyle w:val="NoSpacing"/>
        <w:jc w:val="both"/>
        <w:rPr>
          <w:rFonts w:ascii="Arial" w:hAnsi="Arial"/>
        </w:rPr>
      </w:pPr>
      <w:r>
        <w:rPr>
          <w:rFonts w:ascii="Arial" w:hAnsi="Arial"/>
        </w:rPr>
        <w:t xml:space="preserve">We cannot guarantee what type of information will be returned from your search but it is only that which we hold within our regimental archives. In many instances a search may reveal a substantial record of an individual and where the research requires a second hour of investigation, an additional </w:t>
      </w:r>
      <w:r>
        <w:rPr>
          <w:rFonts w:ascii="Arial" w:hAnsi="Arial"/>
          <w:b/>
        </w:rPr>
        <w:t>£15.00</w:t>
      </w:r>
      <w:r>
        <w:rPr>
          <w:rFonts w:ascii="Arial" w:hAnsi="Arial"/>
        </w:rPr>
        <w:t xml:space="preserve"> will be required for copying documents, packaging and postal costs.</w:t>
      </w:r>
    </w:p>
    <w:p w:rsidR="00547297" w:rsidRDefault="00547297" w:rsidP="00547297">
      <w:pPr>
        <w:pStyle w:val="NoSpacing"/>
        <w:jc w:val="both"/>
        <w:rPr>
          <w:rFonts w:ascii="Arial" w:hAnsi="Arial"/>
        </w:rPr>
      </w:pPr>
    </w:p>
    <w:p w:rsidR="00547297" w:rsidRDefault="00547297" w:rsidP="00547297">
      <w:pPr>
        <w:jc w:val="both"/>
        <w:rPr>
          <w:rFonts w:ascii="Arial" w:hAnsi="Arial"/>
          <w:sz w:val="22"/>
          <w:szCs w:val="22"/>
        </w:rPr>
      </w:pPr>
      <w:r>
        <w:rPr>
          <w:rFonts w:ascii="Arial" w:hAnsi="Arial"/>
          <w:sz w:val="22"/>
          <w:szCs w:val="22"/>
        </w:rPr>
        <w:t>If you require a search of the archives to be carried out please complete the attached archive enquiry form giving as much information as possible and return the form with your cheque for £25.00 made payable to “</w:t>
      </w:r>
      <w:r>
        <w:rPr>
          <w:rFonts w:ascii="Arial" w:hAnsi="Arial"/>
          <w:b/>
          <w:sz w:val="22"/>
          <w:szCs w:val="22"/>
        </w:rPr>
        <w:t>Household Cavalry Museum Trust”.</w:t>
      </w:r>
    </w:p>
    <w:p w:rsidR="00547297" w:rsidRDefault="00547297" w:rsidP="00547297">
      <w:pPr>
        <w:jc w:val="both"/>
        <w:rPr>
          <w:rFonts w:ascii="Arial" w:hAnsi="Arial"/>
          <w:sz w:val="22"/>
          <w:szCs w:val="22"/>
        </w:rPr>
      </w:pPr>
      <w:r>
        <w:rPr>
          <w:rFonts w:ascii="Arial" w:hAnsi="Arial"/>
          <w:sz w:val="22"/>
          <w:szCs w:val="22"/>
        </w:rPr>
        <w:t xml:space="preserve">Payment can also be made by BACS, Please make payment to – </w:t>
      </w: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r>
        <w:rPr>
          <w:rFonts w:ascii="Arial" w:hAnsi="Arial"/>
          <w:sz w:val="22"/>
          <w:szCs w:val="22"/>
        </w:rPr>
        <w:t>Lloyds Bank</w:t>
      </w:r>
    </w:p>
    <w:p w:rsidR="00547297" w:rsidRDefault="00547297" w:rsidP="00547297">
      <w:pPr>
        <w:jc w:val="both"/>
        <w:rPr>
          <w:rFonts w:ascii="Arial" w:hAnsi="Arial"/>
          <w:sz w:val="22"/>
          <w:szCs w:val="22"/>
        </w:rPr>
      </w:pPr>
      <w:r>
        <w:rPr>
          <w:rFonts w:ascii="Arial" w:hAnsi="Arial"/>
          <w:sz w:val="22"/>
          <w:szCs w:val="22"/>
        </w:rPr>
        <w:t>Sort Code: 30 11 75</w:t>
      </w:r>
    </w:p>
    <w:p w:rsidR="00547297" w:rsidRDefault="00547297" w:rsidP="00547297">
      <w:pPr>
        <w:jc w:val="both"/>
        <w:rPr>
          <w:rFonts w:ascii="Arial" w:hAnsi="Arial"/>
          <w:sz w:val="22"/>
          <w:szCs w:val="22"/>
        </w:rPr>
      </w:pPr>
      <w:r>
        <w:rPr>
          <w:rFonts w:ascii="Arial" w:hAnsi="Arial"/>
          <w:sz w:val="22"/>
          <w:szCs w:val="22"/>
        </w:rPr>
        <w:t>Ac No:</w:t>
      </w:r>
      <w:r>
        <w:rPr>
          <w:rFonts w:ascii="Arial" w:hAnsi="Arial"/>
          <w:sz w:val="22"/>
          <w:szCs w:val="22"/>
        </w:rPr>
        <w:tab/>
        <w:t xml:space="preserve">       00370128</w:t>
      </w:r>
    </w:p>
    <w:p w:rsidR="00547297" w:rsidRDefault="00547297" w:rsidP="00547297">
      <w:pPr>
        <w:jc w:val="both"/>
        <w:rPr>
          <w:rFonts w:ascii="Arial" w:hAnsi="Arial"/>
          <w:sz w:val="22"/>
          <w:szCs w:val="22"/>
        </w:rPr>
      </w:pPr>
      <w:r>
        <w:rPr>
          <w:rFonts w:ascii="Arial" w:hAnsi="Arial"/>
          <w:sz w:val="22"/>
          <w:szCs w:val="22"/>
        </w:rPr>
        <w:t>If you are making payment via BACS, please indicate on the research form, or by covering letter.</w:t>
      </w: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r>
        <w:rPr>
          <w:rFonts w:ascii="Arial" w:hAnsi="Arial"/>
          <w:sz w:val="22"/>
          <w:szCs w:val="22"/>
        </w:rPr>
        <w:t>General</w:t>
      </w: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r>
        <w:rPr>
          <w:rFonts w:ascii="Arial" w:hAnsi="Arial"/>
          <w:sz w:val="22"/>
          <w:szCs w:val="22"/>
        </w:rPr>
        <w:t>Researchers will endeavour to answer all enquiries as fully as the regimental archives will allow.</w:t>
      </w:r>
    </w:p>
    <w:p w:rsidR="00547297" w:rsidRDefault="00547297" w:rsidP="00547297">
      <w:pPr>
        <w:jc w:val="both"/>
        <w:rPr>
          <w:rFonts w:ascii="Arial" w:hAnsi="Arial"/>
          <w:sz w:val="22"/>
          <w:szCs w:val="22"/>
        </w:rPr>
      </w:pPr>
    </w:p>
    <w:p w:rsidR="00547297" w:rsidRPr="00290C19" w:rsidRDefault="00547297" w:rsidP="00547297">
      <w:pPr>
        <w:pStyle w:val="ListParagraph"/>
        <w:numPr>
          <w:ilvl w:val="1"/>
          <w:numId w:val="5"/>
        </w:numPr>
        <w:suppressAutoHyphens/>
        <w:jc w:val="both"/>
        <w:rPr>
          <w:rFonts w:ascii="Arial" w:hAnsi="Arial"/>
          <w:sz w:val="22"/>
          <w:szCs w:val="22"/>
        </w:rPr>
      </w:pPr>
      <w:r>
        <w:rPr>
          <w:rFonts w:ascii="Arial" w:hAnsi="Arial"/>
          <w:sz w:val="22"/>
          <w:szCs w:val="22"/>
        </w:rPr>
        <w:t>The information held by</w:t>
      </w:r>
      <w:r w:rsidRPr="00290C19">
        <w:rPr>
          <w:rFonts w:ascii="Arial" w:hAnsi="Arial"/>
          <w:sz w:val="22"/>
          <w:szCs w:val="22"/>
        </w:rPr>
        <w:t xml:space="preserve"> the regimental museum is primarily based on the historical records and the factual accounts of the regiments now constituting the Household Cavalry.</w:t>
      </w:r>
    </w:p>
    <w:p w:rsidR="00547297" w:rsidRPr="00290C19" w:rsidRDefault="00547297" w:rsidP="00547297">
      <w:pPr>
        <w:pStyle w:val="ListParagraph"/>
        <w:numPr>
          <w:ilvl w:val="1"/>
          <w:numId w:val="5"/>
        </w:numPr>
        <w:suppressAutoHyphens/>
        <w:jc w:val="both"/>
        <w:rPr>
          <w:rFonts w:ascii="Arial" w:hAnsi="Arial"/>
          <w:sz w:val="22"/>
          <w:szCs w:val="22"/>
        </w:rPr>
      </w:pPr>
      <w:r w:rsidRPr="00290C19">
        <w:rPr>
          <w:rFonts w:ascii="Arial" w:hAnsi="Arial"/>
          <w:sz w:val="22"/>
          <w:szCs w:val="22"/>
        </w:rPr>
        <w:t>Enquiries regarding individual soldiers should contain key information such as regimental/army number, rank, name, regiment and period when served.</w:t>
      </w:r>
    </w:p>
    <w:p w:rsidR="00547297" w:rsidRDefault="00547297" w:rsidP="00547297">
      <w:pPr>
        <w:pStyle w:val="ListParagraph"/>
        <w:numPr>
          <w:ilvl w:val="1"/>
          <w:numId w:val="5"/>
        </w:numPr>
        <w:suppressAutoHyphens/>
        <w:jc w:val="both"/>
        <w:rPr>
          <w:rFonts w:ascii="Arial" w:hAnsi="Arial"/>
          <w:sz w:val="22"/>
          <w:szCs w:val="22"/>
        </w:rPr>
      </w:pPr>
      <w:r>
        <w:rPr>
          <w:rFonts w:ascii="Arial" w:hAnsi="Arial"/>
          <w:sz w:val="22"/>
          <w:szCs w:val="22"/>
        </w:rPr>
        <w:t>Enquiries regarding medals should contain relevant information regarding the type of award such as campaign medals, orders or decorations from gallantry, bravery or distinguished service.</w:t>
      </w:r>
      <w:r w:rsidRPr="00290C19">
        <w:rPr>
          <w:rFonts w:ascii="Arial" w:hAnsi="Arial"/>
          <w:sz w:val="22"/>
          <w:szCs w:val="22"/>
        </w:rPr>
        <w:t xml:space="preserve">  </w:t>
      </w:r>
    </w:p>
    <w:p w:rsidR="00547297" w:rsidRDefault="00547297" w:rsidP="00547297">
      <w:pPr>
        <w:pStyle w:val="ListParagraph"/>
        <w:numPr>
          <w:ilvl w:val="1"/>
          <w:numId w:val="5"/>
        </w:numPr>
        <w:suppressAutoHyphens/>
        <w:jc w:val="both"/>
        <w:rPr>
          <w:rFonts w:ascii="Arial" w:hAnsi="Arial"/>
          <w:sz w:val="22"/>
          <w:szCs w:val="22"/>
        </w:rPr>
      </w:pPr>
      <w:r>
        <w:rPr>
          <w:rFonts w:ascii="Arial" w:hAnsi="Arial"/>
          <w:sz w:val="22"/>
          <w:szCs w:val="22"/>
        </w:rPr>
        <w:t>Information held by the museum regarding soldiers who dies in service may provide some additional facts to add to the records of the Commonwealth War Graves Commission and the OHM publication Soldiers who died in the Great War, Researchers should be advised to consult these records before contacting the regimental archives.</w:t>
      </w:r>
    </w:p>
    <w:p w:rsidR="00547297" w:rsidRDefault="00547297" w:rsidP="00547297">
      <w:pPr>
        <w:pStyle w:val="ListParagraph"/>
        <w:numPr>
          <w:ilvl w:val="1"/>
          <w:numId w:val="5"/>
        </w:numPr>
        <w:suppressAutoHyphens/>
        <w:jc w:val="both"/>
        <w:rPr>
          <w:rFonts w:ascii="Arial" w:hAnsi="Arial"/>
          <w:sz w:val="22"/>
          <w:szCs w:val="22"/>
        </w:rPr>
      </w:pPr>
      <w:r>
        <w:rPr>
          <w:rFonts w:ascii="Arial" w:hAnsi="Arial"/>
          <w:sz w:val="22"/>
          <w:szCs w:val="22"/>
        </w:rPr>
        <w:t>If no information is available from the Household Cavalry Archives researchers may recommend other sources of information such as the Ministry of Defence who still hold all military personnel files from 1921 to the current date</w:t>
      </w:r>
    </w:p>
    <w:p w:rsidR="00547297" w:rsidRPr="00290C19" w:rsidRDefault="00547297" w:rsidP="00547297">
      <w:pPr>
        <w:pStyle w:val="ListParagraph"/>
        <w:numPr>
          <w:ilvl w:val="1"/>
          <w:numId w:val="5"/>
        </w:numPr>
        <w:suppressAutoHyphens/>
        <w:jc w:val="both"/>
        <w:rPr>
          <w:rFonts w:ascii="Arial" w:hAnsi="Arial"/>
          <w:sz w:val="22"/>
          <w:szCs w:val="22"/>
        </w:rPr>
      </w:pPr>
      <w:r>
        <w:rPr>
          <w:rFonts w:ascii="Arial" w:hAnsi="Arial"/>
          <w:sz w:val="22"/>
          <w:szCs w:val="22"/>
        </w:rPr>
        <w:t>Researchers should also be aware of the Household Cavalry records held by The National Archives.</w:t>
      </w:r>
    </w:p>
    <w:p w:rsidR="00547297" w:rsidRDefault="00547297" w:rsidP="00547297">
      <w:pPr>
        <w:jc w:val="both"/>
        <w:rPr>
          <w:rFonts w:ascii="Arial" w:hAnsi="Arial"/>
          <w:sz w:val="22"/>
          <w:szCs w:val="22"/>
        </w:rPr>
      </w:pPr>
    </w:p>
    <w:p w:rsidR="00547297" w:rsidRDefault="00547297" w:rsidP="00547297">
      <w:pPr>
        <w:jc w:val="both"/>
        <w:rPr>
          <w:rFonts w:ascii="Arial" w:hAnsi="Arial"/>
          <w:sz w:val="22"/>
          <w:szCs w:val="22"/>
        </w:rPr>
      </w:pPr>
    </w:p>
    <w:p w:rsidR="00547297" w:rsidRDefault="00547297" w:rsidP="00547297">
      <w:pPr>
        <w:jc w:val="both"/>
      </w:pPr>
    </w:p>
    <w:p w:rsidR="00547297" w:rsidRDefault="00547297" w:rsidP="00547297">
      <w:pPr>
        <w:jc w:val="both"/>
        <w:rPr>
          <w:rFonts w:ascii="Arial" w:hAnsi="Arial"/>
          <w:sz w:val="22"/>
          <w:szCs w:val="22"/>
        </w:rPr>
      </w:pPr>
    </w:p>
    <w:p w:rsidR="00547297" w:rsidRDefault="00547297" w:rsidP="00547297">
      <w:pPr>
        <w:pStyle w:val="NoSpacing"/>
        <w:jc w:val="both"/>
        <w:rPr>
          <w:rFonts w:ascii="Arial" w:hAnsi="Arial"/>
        </w:rPr>
      </w:pPr>
    </w:p>
    <w:p w:rsidR="00547297" w:rsidRDefault="00547297" w:rsidP="00547297"/>
    <w:p w:rsidR="00547297" w:rsidRDefault="00547297" w:rsidP="00547297"/>
    <w:p w:rsidR="000C1414" w:rsidRDefault="000C1414" w:rsidP="00961F58">
      <w:pPr>
        <w:jc w:val="both"/>
      </w:pPr>
    </w:p>
    <w:sectPr w:rsidR="000C1414" w:rsidSect="00043A94">
      <w:headerReference w:type="default" r:id="rId8"/>
      <w:footerReference w:type="default" r:id="rId9"/>
      <w:pgSz w:w="11909" w:h="16834"/>
      <w:pgMar w:top="1440" w:right="1800" w:bottom="1440" w:left="1800" w:header="720" w:footer="10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1322" w:rsidRDefault="00061322">
      <w:r>
        <w:separator/>
      </w:r>
    </w:p>
  </w:endnote>
  <w:endnote w:type="continuationSeparator" w:id="0">
    <w:p w:rsidR="00061322" w:rsidRDefault="0006132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4F4" w:rsidRPr="00907364" w:rsidRDefault="00C2760A">
    <w:pPr>
      <w:pStyle w:val="Footer"/>
      <w:rPr>
        <w:sz w:val="12"/>
      </w:rPr>
    </w:pPr>
    <w:r w:rsidRPr="00907364">
      <w:rPr>
        <w:sz w:val="12"/>
      </w:rPr>
      <w:fldChar w:fldCharType="begin"/>
    </w:r>
    <w:r w:rsidR="004763E8" w:rsidRPr="00907364">
      <w:rPr>
        <w:sz w:val="12"/>
      </w:rPr>
      <w:instrText xml:space="preserve"> DATE \@ "dd/MM/yyyy" </w:instrText>
    </w:r>
    <w:r w:rsidRPr="00907364">
      <w:rPr>
        <w:sz w:val="12"/>
      </w:rPr>
      <w:fldChar w:fldCharType="separate"/>
    </w:r>
    <w:r w:rsidR="00547297">
      <w:rPr>
        <w:noProof/>
        <w:sz w:val="12"/>
      </w:rPr>
      <w:t>10/02/2017</w:t>
    </w:r>
    <w:r w:rsidRPr="00907364">
      <w:rPr>
        <w:sz w:val="12"/>
      </w:rPr>
      <w:fldChar w:fldCharType="end"/>
    </w:r>
    <w:r w:rsidR="000264F4" w:rsidRPr="00907364">
      <w:rPr>
        <w:sz w:val="12"/>
      </w:rPr>
      <w:t xml:space="preserve"> - </w:t>
    </w:r>
    <w:fldSimple w:instr=" FILENAME  \p  \* MERGEFORMAT ">
      <w:r w:rsidR="000264F4" w:rsidRPr="00907364">
        <w:rPr>
          <w:noProof/>
          <w:sz w:val="12"/>
        </w:rPr>
        <w:t>C:\Users\Archive\Documents\Research Queries\NEW ARCHIVE FORMS AND LETTER\Research request information\RESEARCH ENQUIRY FORM 2011.docx</w:t>
      </w:r>
    </w:fldSimple>
  </w:p>
  <w:p w:rsidR="00853740" w:rsidRDefault="008537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1322" w:rsidRDefault="00061322">
      <w:r>
        <w:separator/>
      </w:r>
    </w:p>
  </w:footnote>
  <w:footnote w:type="continuationSeparator" w:id="0">
    <w:p w:rsidR="00061322" w:rsidRDefault="000613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3C34" w:rsidRDefault="00547297" w:rsidP="00513C34">
    <w:pPr>
      <w:rPr>
        <w:rFonts w:ascii="Bookman Old Style" w:hAnsi="Bookman Old Style"/>
        <w:lang w:val="de-DE"/>
      </w:rPr>
    </w:pPr>
    <w:r>
      <w:rPr>
        <w:noProof/>
        <w:lang w:eastAsia="en-GB"/>
      </w:rPr>
      <w:drawing>
        <wp:inline distT="0" distB="0" distL="0" distR="0">
          <wp:extent cx="4395470" cy="1346916"/>
          <wp:effectExtent l="19050" t="0" r="508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395745" cy="1347000"/>
                  </a:xfrm>
                  <a:prstGeom prst="rect">
                    <a:avLst/>
                  </a:prstGeom>
                  <a:noFill/>
                  <a:ln w="9525">
                    <a:noFill/>
                    <a:miter lim="800000"/>
                    <a:headEnd/>
                    <a:tailEnd/>
                  </a:ln>
                </pic:spPr>
              </pic:pic>
            </a:graphicData>
          </a:graphic>
        </wp:inline>
      </w:drawing>
    </w:r>
    <w:r w:rsidR="00291F10" w:rsidRPr="0076285B">
      <w:rPr>
        <w:rFonts w:ascii="Garamond" w:hAnsi="Garamond"/>
        <w:b/>
        <w:sz w:val="40"/>
        <w:szCs w:val="40"/>
      </w:rPr>
      <w:t xml:space="preserve"> </w:t>
    </w:r>
  </w:p>
  <w:p w:rsidR="00291F10" w:rsidRDefault="00291F10" w:rsidP="00291F10">
    <w:pPr>
      <w:pStyle w:val="Heading3"/>
      <w:rPr>
        <w:rFonts w:ascii="Bookman Old Style" w:hAnsi="Bookman Old Style"/>
        <w:sz w:val="20"/>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F6123B"/>
    <w:multiLevelType w:val="singleLevel"/>
    <w:tmpl w:val="0409000F"/>
    <w:lvl w:ilvl="0">
      <w:start w:val="1"/>
      <w:numFmt w:val="decimal"/>
      <w:lvlText w:val="%1."/>
      <w:lvlJc w:val="left"/>
      <w:pPr>
        <w:tabs>
          <w:tab w:val="num" w:pos="360"/>
        </w:tabs>
        <w:ind w:left="360" w:hanging="360"/>
      </w:pPr>
    </w:lvl>
  </w:abstractNum>
  <w:abstractNum w:abstractNumId="1">
    <w:nsid w:val="375A2CDC"/>
    <w:multiLevelType w:val="hybridMultilevel"/>
    <w:tmpl w:val="C83AD606"/>
    <w:lvl w:ilvl="0" w:tplc="2D266750">
      <w:start w:val="5"/>
      <w:numFmt w:val="bullet"/>
      <w:lvlText w:val=""/>
      <w:lvlJc w:val="left"/>
      <w:pPr>
        <w:ind w:left="720" w:hanging="360"/>
      </w:pPr>
      <w:rPr>
        <w:rFonts w:ascii="Wingdings" w:eastAsia="Times New Roman" w:hAnsi="Wingdings"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0EF6506"/>
    <w:multiLevelType w:val="hybridMultilevel"/>
    <w:tmpl w:val="E86C0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8547416"/>
    <w:multiLevelType w:val="hybridMultilevel"/>
    <w:tmpl w:val="4CB40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B533898"/>
    <w:multiLevelType w:val="multilevel"/>
    <w:tmpl w:val="773CAB5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4"/>
  </w:hdrShapeDefaults>
  <w:footnotePr>
    <w:footnote w:id="-1"/>
    <w:footnote w:id="0"/>
  </w:footnotePr>
  <w:endnotePr>
    <w:endnote w:id="-1"/>
    <w:endnote w:id="0"/>
  </w:endnotePr>
  <w:compat/>
  <w:rsids>
    <w:rsidRoot w:val="00977E24"/>
    <w:rsid w:val="000241C9"/>
    <w:rsid w:val="0002584C"/>
    <w:rsid w:val="000264F4"/>
    <w:rsid w:val="000272C2"/>
    <w:rsid w:val="00041C6F"/>
    <w:rsid w:val="00043A94"/>
    <w:rsid w:val="00061322"/>
    <w:rsid w:val="00097768"/>
    <w:rsid w:val="000B45D6"/>
    <w:rsid w:val="000B53BA"/>
    <w:rsid w:val="000C1414"/>
    <w:rsid w:val="001052A7"/>
    <w:rsid w:val="001208DC"/>
    <w:rsid w:val="00147FE2"/>
    <w:rsid w:val="00170B44"/>
    <w:rsid w:val="00170D2C"/>
    <w:rsid w:val="00172B28"/>
    <w:rsid w:val="001A7629"/>
    <w:rsid w:val="002431B1"/>
    <w:rsid w:val="00247325"/>
    <w:rsid w:val="00255755"/>
    <w:rsid w:val="002849E9"/>
    <w:rsid w:val="00291F10"/>
    <w:rsid w:val="002A063F"/>
    <w:rsid w:val="002A4CE7"/>
    <w:rsid w:val="002B5C53"/>
    <w:rsid w:val="002C49B7"/>
    <w:rsid w:val="002C4A1D"/>
    <w:rsid w:val="002D1D04"/>
    <w:rsid w:val="002D4518"/>
    <w:rsid w:val="00303E64"/>
    <w:rsid w:val="00336523"/>
    <w:rsid w:val="00396FAD"/>
    <w:rsid w:val="003D0F86"/>
    <w:rsid w:val="003E59E9"/>
    <w:rsid w:val="003E7E5B"/>
    <w:rsid w:val="003F2453"/>
    <w:rsid w:val="003F4DFF"/>
    <w:rsid w:val="0040689B"/>
    <w:rsid w:val="004131B2"/>
    <w:rsid w:val="00421914"/>
    <w:rsid w:val="004553D4"/>
    <w:rsid w:val="0046468D"/>
    <w:rsid w:val="004763E8"/>
    <w:rsid w:val="004916EA"/>
    <w:rsid w:val="004B1F1F"/>
    <w:rsid w:val="004D7073"/>
    <w:rsid w:val="00510606"/>
    <w:rsid w:val="00513C34"/>
    <w:rsid w:val="00530DC3"/>
    <w:rsid w:val="005400A5"/>
    <w:rsid w:val="00547297"/>
    <w:rsid w:val="005518AA"/>
    <w:rsid w:val="00560C3E"/>
    <w:rsid w:val="0056725C"/>
    <w:rsid w:val="005A1DBB"/>
    <w:rsid w:val="005A6927"/>
    <w:rsid w:val="005B0853"/>
    <w:rsid w:val="005B2238"/>
    <w:rsid w:val="00614701"/>
    <w:rsid w:val="0061572D"/>
    <w:rsid w:val="00663790"/>
    <w:rsid w:val="006673CC"/>
    <w:rsid w:val="00673C63"/>
    <w:rsid w:val="00680C43"/>
    <w:rsid w:val="00683D34"/>
    <w:rsid w:val="006F4A53"/>
    <w:rsid w:val="0070110E"/>
    <w:rsid w:val="007058C1"/>
    <w:rsid w:val="0076285B"/>
    <w:rsid w:val="007B01E8"/>
    <w:rsid w:val="007F07A8"/>
    <w:rsid w:val="00804580"/>
    <w:rsid w:val="008210AD"/>
    <w:rsid w:val="00825428"/>
    <w:rsid w:val="008279D9"/>
    <w:rsid w:val="008424AE"/>
    <w:rsid w:val="0084406C"/>
    <w:rsid w:val="00851A7D"/>
    <w:rsid w:val="00853740"/>
    <w:rsid w:val="0086253F"/>
    <w:rsid w:val="008C2B29"/>
    <w:rsid w:val="008E26D0"/>
    <w:rsid w:val="008F055C"/>
    <w:rsid w:val="009046C9"/>
    <w:rsid w:val="0090622D"/>
    <w:rsid w:val="00907364"/>
    <w:rsid w:val="00932BFE"/>
    <w:rsid w:val="00946074"/>
    <w:rsid w:val="00961F58"/>
    <w:rsid w:val="00977C4F"/>
    <w:rsid w:val="00977E24"/>
    <w:rsid w:val="009A0986"/>
    <w:rsid w:val="009A11BD"/>
    <w:rsid w:val="009A4DCF"/>
    <w:rsid w:val="009C2016"/>
    <w:rsid w:val="009D4709"/>
    <w:rsid w:val="009D76DC"/>
    <w:rsid w:val="009E3822"/>
    <w:rsid w:val="009F5DB1"/>
    <w:rsid w:val="00A03012"/>
    <w:rsid w:val="00A069B8"/>
    <w:rsid w:val="00A10282"/>
    <w:rsid w:val="00A232C2"/>
    <w:rsid w:val="00A50054"/>
    <w:rsid w:val="00A501C9"/>
    <w:rsid w:val="00AA3934"/>
    <w:rsid w:val="00AB220C"/>
    <w:rsid w:val="00AB6C63"/>
    <w:rsid w:val="00AE1712"/>
    <w:rsid w:val="00AF1230"/>
    <w:rsid w:val="00B17A2F"/>
    <w:rsid w:val="00B20989"/>
    <w:rsid w:val="00B34856"/>
    <w:rsid w:val="00B42844"/>
    <w:rsid w:val="00B759B8"/>
    <w:rsid w:val="00BA1180"/>
    <w:rsid w:val="00BC0CBD"/>
    <w:rsid w:val="00C2760A"/>
    <w:rsid w:val="00C62D57"/>
    <w:rsid w:val="00C7139A"/>
    <w:rsid w:val="00CB3809"/>
    <w:rsid w:val="00CE4D65"/>
    <w:rsid w:val="00CF5E4D"/>
    <w:rsid w:val="00D15D42"/>
    <w:rsid w:val="00D31239"/>
    <w:rsid w:val="00D3487D"/>
    <w:rsid w:val="00D44C6F"/>
    <w:rsid w:val="00DF17CE"/>
    <w:rsid w:val="00E475EC"/>
    <w:rsid w:val="00E75F78"/>
    <w:rsid w:val="00EB0099"/>
    <w:rsid w:val="00EB4144"/>
    <w:rsid w:val="00EE07C8"/>
    <w:rsid w:val="00EE3694"/>
    <w:rsid w:val="00F15B34"/>
    <w:rsid w:val="00F26C03"/>
    <w:rsid w:val="00F46A6A"/>
    <w:rsid w:val="00F63873"/>
    <w:rsid w:val="00FD617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A94"/>
    <w:rPr>
      <w:lang w:eastAsia="en-US"/>
    </w:rPr>
  </w:style>
  <w:style w:type="paragraph" w:styleId="Heading3">
    <w:name w:val="heading 3"/>
    <w:basedOn w:val="Normal"/>
    <w:next w:val="Normal"/>
    <w:link w:val="Heading3Char"/>
    <w:qFormat/>
    <w:rsid w:val="00291F10"/>
    <w:pPr>
      <w:keepNext/>
      <w:jc w:val="center"/>
      <w:outlineLvl w:val="2"/>
    </w:pPr>
    <w:rPr>
      <w:i/>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43A94"/>
    <w:pPr>
      <w:tabs>
        <w:tab w:val="center" w:pos="4320"/>
        <w:tab w:val="right" w:pos="8640"/>
      </w:tabs>
    </w:pPr>
  </w:style>
  <w:style w:type="paragraph" w:styleId="Footer">
    <w:name w:val="footer"/>
    <w:basedOn w:val="Normal"/>
    <w:link w:val="FooterChar"/>
    <w:uiPriority w:val="99"/>
    <w:rsid w:val="00043A94"/>
    <w:pPr>
      <w:tabs>
        <w:tab w:val="center" w:pos="4320"/>
        <w:tab w:val="right" w:pos="8640"/>
      </w:tabs>
    </w:pPr>
  </w:style>
  <w:style w:type="character" w:styleId="Hyperlink">
    <w:name w:val="Hyperlink"/>
    <w:rsid w:val="000B53BA"/>
    <w:rPr>
      <w:color w:val="0000FF"/>
      <w:u w:val="single"/>
    </w:rPr>
  </w:style>
  <w:style w:type="paragraph" w:customStyle="1" w:styleId="householdbody">
    <w:name w:val="householdbody"/>
    <w:basedOn w:val="Normal"/>
    <w:rsid w:val="00E475EC"/>
    <w:pPr>
      <w:spacing w:before="100" w:beforeAutospacing="1" w:after="100" w:afterAutospacing="1" w:line="173" w:lineRule="atLeast"/>
    </w:pPr>
    <w:rPr>
      <w:rFonts w:ascii="Georgia" w:hAnsi="Georgia"/>
      <w:color w:val="333333"/>
      <w:sz w:val="13"/>
      <w:szCs w:val="13"/>
      <w:lang w:eastAsia="en-GB"/>
    </w:rPr>
  </w:style>
  <w:style w:type="character" w:customStyle="1" w:styleId="householdbody1">
    <w:name w:val="householdbody1"/>
    <w:rsid w:val="00E475EC"/>
    <w:rPr>
      <w:rFonts w:ascii="Georgia" w:hAnsi="Georgia" w:hint="default"/>
      <w:b w:val="0"/>
      <w:bCs w:val="0"/>
      <w:color w:val="333333"/>
      <w:sz w:val="13"/>
      <w:szCs w:val="13"/>
    </w:rPr>
  </w:style>
  <w:style w:type="character" w:customStyle="1" w:styleId="bodysubsub1">
    <w:name w:val="bodysubsub1"/>
    <w:rsid w:val="00E475EC"/>
    <w:rPr>
      <w:rFonts w:ascii="Georgia" w:hAnsi="Georgia" w:hint="default"/>
      <w:b w:val="0"/>
      <w:bCs w:val="0"/>
      <w:color w:val="660000"/>
      <w:sz w:val="16"/>
      <w:szCs w:val="16"/>
    </w:rPr>
  </w:style>
  <w:style w:type="character" w:customStyle="1" w:styleId="HeaderChar">
    <w:name w:val="Header Char"/>
    <w:link w:val="Header"/>
    <w:uiPriority w:val="99"/>
    <w:rsid w:val="00291F10"/>
    <w:rPr>
      <w:lang w:eastAsia="en-US"/>
    </w:rPr>
  </w:style>
  <w:style w:type="paragraph" w:styleId="BalloonText">
    <w:name w:val="Balloon Text"/>
    <w:basedOn w:val="Normal"/>
    <w:link w:val="BalloonTextChar"/>
    <w:rsid w:val="00291F10"/>
    <w:rPr>
      <w:rFonts w:ascii="Tahoma" w:hAnsi="Tahoma" w:cs="Tahoma"/>
      <w:sz w:val="16"/>
      <w:szCs w:val="16"/>
    </w:rPr>
  </w:style>
  <w:style w:type="character" w:customStyle="1" w:styleId="BalloonTextChar">
    <w:name w:val="Balloon Text Char"/>
    <w:link w:val="BalloonText"/>
    <w:rsid w:val="00291F10"/>
    <w:rPr>
      <w:rFonts w:ascii="Tahoma" w:hAnsi="Tahoma" w:cs="Tahoma"/>
      <w:sz w:val="16"/>
      <w:szCs w:val="16"/>
      <w:lang w:eastAsia="en-US"/>
    </w:rPr>
  </w:style>
  <w:style w:type="character" w:customStyle="1" w:styleId="Heading3Char">
    <w:name w:val="Heading 3 Char"/>
    <w:link w:val="Heading3"/>
    <w:rsid w:val="00291F10"/>
    <w:rPr>
      <w:i/>
      <w:color w:val="000000"/>
      <w:sz w:val="24"/>
      <w:szCs w:val="24"/>
      <w:lang w:eastAsia="en-US"/>
    </w:rPr>
  </w:style>
  <w:style w:type="paragraph" w:styleId="ListParagraph">
    <w:name w:val="List Paragraph"/>
    <w:basedOn w:val="Normal"/>
    <w:uiPriority w:val="34"/>
    <w:qFormat/>
    <w:rsid w:val="009A4DCF"/>
    <w:pPr>
      <w:ind w:left="720"/>
      <w:contextualSpacing/>
    </w:pPr>
  </w:style>
  <w:style w:type="paragraph" w:styleId="NoSpacing">
    <w:name w:val="No Spacing"/>
    <w:qFormat/>
    <w:rsid w:val="00336523"/>
    <w:rPr>
      <w:sz w:val="24"/>
      <w:szCs w:val="24"/>
      <w:lang w:eastAsia="en-US"/>
    </w:rPr>
  </w:style>
  <w:style w:type="paragraph" w:styleId="NormalWeb">
    <w:name w:val="Normal (Web)"/>
    <w:basedOn w:val="Normal"/>
    <w:uiPriority w:val="99"/>
    <w:unhideWhenUsed/>
    <w:rsid w:val="005400A5"/>
    <w:pPr>
      <w:spacing w:before="100" w:beforeAutospacing="1" w:after="100" w:afterAutospacing="1"/>
    </w:pPr>
    <w:rPr>
      <w:sz w:val="24"/>
      <w:szCs w:val="24"/>
      <w:lang w:eastAsia="en-GB"/>
    </w:rPr>
  </w:style>
  <w:style w:type="table" w:styleId="TableGrid">
    <w:name w:val="Table Grid"/>
    <w:basedOn w:val="TableNormal"/>
    <w:rsid w:val="00A232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text1">
    <w:name w:val="highlighttext1"/>
    <w:rsid w:val="000C1414"/>
    <w:rPr>
      <w:shd w:val="clear" w:color="auto" w:fill="FFFF99"/>
    </w:rPr>
  </w:style>
  <w:style w:type="character" w:customStyle="1" w:styleId="FooterChar">
    <w:name w:val="Footer Char"/>
    <w:basedOn w:val="DefaultParagraphFont"/>
    <w:link w:val="Footer"/>
    <w:uiPriority w:val="99"/>
    <w:rsid w:val="000264F4"/>
    <w:rPr>
      <w:lang w:eastAsia="en-US"/>
    </w:rPr>
  </w:style>
</w:styles>
</file>

<file path=word/webSettings.xml><?xml version="1.0" encoding="utf-8"?>
<w:webSettings xmlns:r="http://schemas.openxmlformats.org/officeDocument/2006/relationships" xmlns:w="http://schemas.openxmlformats.org/wordprocessingml/2006/main">
  <w:divs>
    <w:div w:id="1258514495">
      <w:bodyDiv w:val="1"/>
      <w:marLeft w:val="0"/>
      <w:marRight w:val="0"/>
      <w:marTop w:val="0"/>
      <w:marBottom w:val="0"/>
      <w:divBdr>
        <w:top w:val="none" w:sz="0" w:space="0" w:color="auto"/>
        <w:left w:val="none" w:sz="0" w:space="0" w:color="auto"/>
        <w:bottom w:val="none" w:sz="0" w:space="0" w:color="auto"/>
        <w:right w:val="none" w:sz="0" w:space="0" w:color="auto"/>
      </w:divBdr>
      <w:divsChild>
        <w:div w:id="934435882">
          <w:marLeft w:val="0"/>
          <w:marRight w:val="0"/>
          <w:marTop w:val="0"/>
          <w:marBottom w:val="0"/>
          <w:divBdr>
            <w:top w:val="none" w:sz="0" w:space="0" w:color="auto"/>
            <w:left w:val="none" w:sz="0" w:space="0" w:color="auto"/>
            <w:bottom w:val="none" w:sz="0" w:space="0" w:color="auto"/>
            <w:right w:val="none" w:sz="0" w:space="0" w:color="auto"/>
          </w:divBdr>
          <w:divsChild>
            <w:div w:id="488641182">
              <w:marLeft w:val="0"/>
              <w:marRight w:val="0"/>
              <w:marTop w:val="0"/>
              <w:marBottom w:val="0"/>
              <w:divBdr>
                <w:top w:val="none" w:sz="0" w:space="0" w:color="auto"/>
                <w:left w:val="none" w:sz="0" w:space="0" w:color="auto"/>
                <w:bottom w:val="none" w:sz="0" w:space="0" w:color="auto"/>
                <w:right w:val="none" w:sz="0" w:space="0" w:color="auto"/>
              </w:divBdr>
              <w:divsChild>
                <w:div w:id="546067266">
                  <w:marLeft w:val="0"/>
                  <w:marRight w:val="0"/>
                  <w:marTop w:val="0"/>
                  <w:marBottom w:val="0"/>
                  <w:divBdr>
                    <w:top w:val="none" w:sz="0" w:space="0" w:color="auto"/>
                    <w:left w:val="none" w:sz="0" w:space="0" w:color="auto"/>
                    <w:bottom w:val="none" w:sz="0" w:space="0" w:color="auto"/>
                    <w:right w:val="none" w:sz="0" w:space="0" w:color="auto"/>
                  </w:divBdr>
                  <w:divsChild>
                    <w:div w:id="87234844">
                      <w:marLeft w:val="0"/>
                      <w:marRight w:val="0"/>
                      <w:marTop w:val="0"/>
                      <w:marBottom w:val="0"/>
                      <w:divBdr>
                        <w:top w:val="none" w:sz="0" w:space="0" w:color="auto"/>
                        <w:left w:val="none" w:sz="0" w:space="0" w:color="auto"/>
                        <w:bottom w:val="none" w:sz="0" w:space="0" w:color="auto"/>
                        <w:right w:val="none" w:sz="0" w:space="0" w:color="auto"/>
                      </w:divBdr>
                    </w:div>
                    <w:div w:id="175966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D7BAD-4829-4ABF-80F0-26F4585A9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A SHORT HISTORY OF THE ROYAL DRAGOONS</vt:lpstr>
    </vt:vector>
  </TitlesOfParts>
  <Company>Dell Computer Corporation</Company>
  <LinksUpToDate>false</LinksUpToDate>
  <CharactersWithSpaces>3522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SHORT HISTORY OF THE ROYAL DRAGOONS</dc:title>
  <dc:creator>J.R.LEES</dc:creator>
  <cp:lastModifiedBy>Archive</cp:lastModifiedBy>
  <cp:revision>2</cp:revision>
  <cp:lastPrinted>2010-11-28T11:37:00Z</cp:lastPrinted>
  <dcterms:created xsi:type="dcterms:W3CDTF">2017-02-10T09:10:00Z</dcterms:created>
  <dcterms:modified xsi:type="dcterms:W3CDTF">2017-02-10T09:10:00Z</dcterms:modified>
</cp:coreProperties>
</file>